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1463" w14:textId="77777777" w:rsidR="003C16B1" w:rsidRPr="002C4004" w:rsidRDefault="003C16B1" w:rsidP="00CF1293">
      <w:pPr>
        <w:ind w:firstLine="720"/>
        <w:jc w:val="center"/>
        <w:rPr>
          <w:rFonts w:cstheme="minorHAnsi"/>
          <w:b/>
          <w:bCs/>
          <w:sz w:val="26"/>
          <w:szCs w:val="26"/>
          <w:lang w:val="el-GR"/>
        </w:rPr>
      </w:pPr>
    </w:p>
    <w:p w14:paraId="37383906" w14:textId="48AB5B8B" w:rsidR="00CF1293" w:rsidRPr="0074578F" w:rsidRDefault="00CF1293" w:rsidP="00CF1293">
      <w:pPr>
        <w:ind w:firstLine="720"/>
        <w:jc w:val="center"/>
        <w:rPr>
          <w:rFonts w:cstheme="minorHAnsi"/>
          <w:b/>
          <w:bCs/>
          <w:sz w:val="26"/>
          <w:szCs w:val="26"/>
        </w:rPr>
      </w:pPr>
      <w:proofErr w:type="spellStart"/>
      <w:r w:rsidRPr="0074578F">
        <w:rPr>
          <w:rFonts w:cstheme="minorHAnsi"/>
          <w:b/>
          <w:sz w:val="26"/>
          <w:szCs w:val="26"/>
          <w:lang w:bidi="fr-FR"/>
        </w:rPr>
        <w:t>Netcompany-Intrasoft</w:t>
      </w:r>
      <w:proofErr w:type="spellEnd"/>
      <w:r w:rsidRPr="0074578F">
        <w:rPr>
          <w:rFonts w:cstheme="minorHAnsi"/>
          <w:b/>
          <w:sz w:val="26"/>
          <w:szCs w:val="26"/>
          <w:lang w:bidi="fr-FR"/>
        </w:rPr>
        <w:t xml:space="preserve"> va mener à bien le projet historique de système de dédouanement autrichien</w:t>
      </w:r>
      <w:r w:rsidR="00D8581E">
        <w:rPr>
          <w:rFonts w:ascii="Tahoma" w:eastAsia="Tahoma" w:hAnsi="Tahoma" w:cs="Tahoma"/>
          <w:b/>
          <w:lang w:bidi="fr-FR"/>
        </w:rPr>
        <w:t xml:space="preserve"> </w:t>
      </w:r>
    </w:p>
    <w:p w14:paraId="02F07639" w14:textId="77777777" w:rsidR="00CF1293" w:rsidRPr="0074578F" w:rsidRDefault="00CF1293" w:rsidP="00CF1293">
      <w:pPr>
        <w:jc w:val="both"/>
        <w:rPr>
          <w:rFonts w:cstheme="minorHAnsi"/>
          <w:color w:val="1E1F21"/>
          <w:sz w:val="24"/>
          <w:szCs w:val="24"/>
        </w:rPr>
      </w:pPr>
    </w:p>
    <w:p w14:paraId="6646D258" w14:textId="51A6388F" w:rsidR="00EF1ECC" w:rsidRPr="00792BFC" w:rsidRDefault="0033729E" w:rsidP="00187D81">
      <w:pPr>
        <w:jc w:val="both"/>
        <w:rPr>
          <w:rStyle w:val="normaltextrun"/>
          <w:rFonts w:cstheme="minorHAnsi"/>
          <w:sz w:val="24"/>
          <w:szCs w:val="24"/>
        </w:rPr>
      </w:pPr>
      <w:r w:rsidRPr="00792BFC">
        <w:rPr>
          <w:rStyle w:val="normaltextrun"/>
          <w:rFonts w:cstheme="minorHAnsi"/>
          <w:b/>
          <w:color w:val="000000" w:themeColor="text1"/>
          <w:sz w:val="24"/>
          <w:szCs w:val="24"/>
          <w:shd w:val="clear" w:color="auto" w:fill="FFFFFF"/>
          <w:lang w:bidi="fr-FR"/>
        </w:rPr>
        <w:t>Luxembourg, </w:t>
      </w:r>
      <w:r w:rsidR="001C0764" w:rsidRPr="001C0764">
        <w:rPr>
          <w:rStyle w:val="normaltextrun"/>
          <w:rFonts w:cstheme="minorHAnsi"/>
          <w:b/>
          <w:sz w:val="24"/>
          <w:szCs w:val="24"/>
          <w:shd w:val="clear" w:color="auto" w:fill="FFFFFF"/>
          <w:lang w:bidi="fr-FR"/>
        </w:rPr>
        <w:t>31</w:t>
      </w:r>
      <w:r w:rsidR="001C0764">
        <w:rPr>
          <w:rStyle w:val="normaltextrun"/>
          <w:rFonts w:cstheme="minorHAnsi"/>
          <w:b/>
          <w:sz w:val="24"/>
          <w:szCs w:val="24"/>
          <w:shd w:val="clear" w:color="auto" w:fill="FFFFFF"/>
          <w:lang w:bidi="fr-FR"/>
        </w:rPr>
        <w:t xml:space="preserve"> </w:t>
      </w:r>
      <w:r w:rsidR="00CF1293" w:rsidRPr="001C0764">
        <w:rPr>
          <w:rStyle w:val="normaltextrun"/>
          <w:rFonts w:cstheme="minorHAnsi"/>
          <w:b/>
          <w:sz w:val="24"/>
          <w:szCs w:val="24"/>
          <w:shd w:val="clear" w:color="auto" w:fill="FFFFFF"/>
          <w:lang w:bidi="fr-FR"/>
        </w:rPr>
        <w:t>août 2023</w:t>
      </w:r>
      <w:r w:rsidR="00CF1293" w:rsidRPr="001C0764">
        <w:rPr>
          <w:rStyle w:val="normaltextrun"/>
          <w:rFonts w:cstheme="minorHAnsi"/>
          <w:sz w:val="24"/>
          <w:szCs w:val="24"/>
          <w:shd w:val="clear" w:color="auto" w:fill="FFFFFF"/>
          <w:lang w:bidi="fr-FR"/>
        </w:rPr>
        <w:t> – </w:t>
      </w:r>
      <w:proofErr w:type="spellStart"/>
      <w:r w:rsidR="00EF1ECC" w:rsidRPr="001C0764">
        <w:rPr>
          <w:rStyle w:val="normaltextrun"/>
          <w:rFonts w:cstheme="minorHAnsi"/>
          <w:b/>
          <w:sz w:val="24"/>
          <w:szCs w:val="24"/>
          <w:lang w:bidi="fr-FR"/>
        </w:rPr>
        <w:t>Netcompany</w:t>
      </w:r>
      <w:r w:rsidR="00EF1ECC" w:rsidRPr="00792BFC">
        <w:rPr>
          <w:rStyle w:val="normaltextrun"/>
          <w:rFonts w:cstheme="minorHAnsi"/>
          <w:b/>
          <w:sz w:val="24"/>
          <w:szCs w:val="24"/>
          <w:lang w:bidi="fr-FR"/>
        </w:rPr>
        <w:t>-Intrasoft</w:t>
      </w:r>
      <w:proofErr w:type="spellEnd"/>
      <w:r w:rsidR="00EF1ECC" w:rsidRPr="00792BFC">
        <w:rPr>
          <w:rFonts w:cstheme="minorHAnsi"/>
          <w:sz w:val="24"/>
          <w:szCs w:val="24"/>
          <w:lang w:bidi="fr-FR"/>
        </w:rPr>
        <w:t xml:space="preserve">, </w:t>
      </w:r>
      <w:r w:rsidR="00EF1ECC" w:rsidRPr="00792BFC">
        <w:rPr>
          <w:rStyle w:val="normaltextrun"/>
          <w:rFonts w:cstheme="minorHAnsi"/>
          <w:sz w:val="24"/>
          <w:szCs w:val="24"/>
          <w:lang w:bidi="fr-FR"/>
        </w:rPr>
        <w:t xml:space="preserve">membre de </w:t>
      </w:r>
      <w:proofErr w:type="spellStart"/>
      <w:r w:rsidR="00EF1ECC" w:rsidRPr="00792BFC">
        <w:rPr>
          <w:rStyle w:val="normaltextrun"/>
          <w:rFonts w:cstheme="minorHAnsi"/>
          <w:b/>
          <w:sz w:val="24"/>
          <w:szCs w:val="24"/>
          <w:lang w:bidi="fr-FR"/>
        </w:rPr>
        <w:t>Netcompany</w:t>
      </w:r>
      <w:proofErr w:type="spellEnd"/>
      <w:r w:rsidR="00EF1ECC" w:rsidRPr="00792BFC">
        <w:rPr>
          <w:rStyle w:val="normaltextrun"/>
          <w:rFonts w:cstheme="minorHAnsi"/>
          <w:b/>
          <w:sz w:val="24"/>
          <w:szCs w:val="24"/>
          <w:lang w:bidi="fr-FR"/>
        </w:rPr>
        <w:t xml:space="preserve"> Group A/S</w:t>
      </w:r>
      <w:r w:rsidR="00EF1ECC" w:rsidRPr="00792BFC">
        <w:rPr>
          <w:rStyle w:val="normaltextrun"/>
          <w:rFonts w:cstheme="minorHAnsi"/>
          <w:sz w:val="24"/>
          <w:szCs w:val="24"/>
          <w:lang w:bidi="fr-FR"/>
        </w:rPr>
        <w:t>, a remporté le contrat pluriannuel portant sur le développement, l’intégration et la maintenance du système de dédouanement autrichien (</w:t>
      </w:r>
      <w:proofErr w:type="spellStart"/>
      <w:r w:rsidR="00EF1ECC" w:rsidRPr="00792BFC">
        <w:rPr>
          <w:rStyle w:val="normaltextrun"/>
          <w:rFonts w:cstheme="minorHAnsi"/>
          <w:sz w:val="24"/>
          <w:szCs w:val="24"/>
          <w:lang w:bidi="fr-FR"/>
        </w:rPr>
        <w:t>Austrian</w:t>
      </w:r>
      <w:proofErr w:type="spellEnd"/>
      <w:r w:rsidR="00EF1ECC" w:rsidRPr="00792BFC">
        <w:rPr>
          <w:rStyle w:val="normaltextrun"/>
          <w:rFonts w:cstheme="minorHAnsi"/>
          <w:sz w:val="24"/>
          <w:szCs w:val="24"/>
          <w:lang w:bidi="fr-FR"/>
        </w:rPr>
        <w:t xml:space="preserve"> Customs Clearance System - ACCS) du ministère fédéral des Finances d’Autriche. </w:t>
      </w:r>
    </w:p>
    <w:p w14:paraId="15520B2A" w14:textId="04CF1085" w:rsidR="00007169" w:rsidRPr="00792BFC" w:rsidRDefault="00EF1ECC" w:rsidP="00187D81">
      <w:pPr>
        <w:jc w:val="both"/>
        <w:rPr>
          <w:rStyle w:val="normaltextrun"/>
          <w:rFonts w:cstheme="minorHAnsi"/>
          <w:sz w:val="24"/>
          <w:szCs w:val="24"/>
        </w:rPr>
      </w:pPr>
      <w:r w:rsidRPr="00792BFC">
        <w:rPr>
          <w:rStyle w:val="normaltextrun"/>
          <w:rFonts w:cstheme="minorHAnsi"/>
          <w:sz w:val="24"/>
          <w:szCs w:val="24"/>
          <w:lang w:bidi="fr-FR"/>
        </w:rPr>
        <w:t xml:space="preserve">Fort de son importante expérience dans le domaine de la douane électronique sur la scène mondiale, </w:t>
      </w:r>
      <w:proofErr w:type="spellStart"/>
      <w:r w:rsidRPr="00792BFC">
        <w:rPr>
          <w:rStyle w:val="normaltextrun"/>
          <w:rFonts w:cstheme="minorHAnsi"/>
          <w:sz w:val="24"/>
          <w:szCs w:val="24"/>
          <w:lang w:bidi="fr-FR"/>
        </w:rPr>
        <w:t>Netcompany-Intrasoft</w:t>
      </w:r>
      <w:proofErr w:type="spellEnd"/>
      <w:r w:rsidRPr="00792BFC">
        <w:rPr>
          <w:rStyle w:val="normaltextrun"/>
          <w:rFonts w:cstheme="minorHAnsi"/>
          <w:sz w:val="24"/>
          <w:szCs w:val="24"/>
          <w:lang w:bidi="fr-FR"/>
        </w:rPr>
        <w:t xml:space="preserve"> procédera au développement et à l’intégration d’un système logiciel complet conforme aux exigences du Code de l’union douanière (UCC). Pour cela, l’entreprise s’appuiera sur l’architecture ouverte et flexible d’ERMIS™, sa suite de produits de douane électronique, et veillera à l’application des normes autrichiennes et de l’UE.  </w:t>
      </w:r>
    </w:p>
    <w:p w14:paraId="09D1817F" w14:textId="2BC65B0D" w:rsidR="00507A5D" w:rsidRPr="00187D81" w:rsidRDefault="00BA3ABD" w:rsidP="00187D81">
      <w:pPr>
        <w:jc w:val="both"/>
        <w:rPr>
          <w:sz w:val="24"/>
          <w:szCs w:val="24"/>
        </w:rPr>
      </w:pPr>
      <w:r w:rsidRPr="00187D81">
        <w:rPr>
          <w:sz w:val="24"/>
          <w:szCs w:val="24"/>
          <w:lang w:bidi="fr-FR"/>
        </w:rPr>
        <w:t xml:space="preserve">Grâce à son approche standard, la suite de haut niveau ERMIS™ couvre l’ensemble des fonctionnalités de l’UCC tout en offrant une connectivité à l’échelle de l’UE.  Par ailleurs, la pile et l’architecture open source d’ERMIS™ apportent une souplesse particulièrement utile lors de la mise en œuvre d’un système de déclaration douanière UCC et de son intégration à l’environnement technologique de toute administration douanière européenne, réduisant ainsi considérablement les risques et la durée du projet. </w:t>
      </w:r>
    </w:p>
    <w:p w14:paraId="74F45771" w14:textId="7FCAF79E" w:rsidR="00430A58" w:rsidRPr="00792BFC" w:rsidRDefault="00EF1ECC" w:rsidP="00187D81">
      <w:pPr>
        <w:jc w:val="both"/>
        <w:rPr>
          <w:rFonts w:cstheme="minorHAnsi"/>
          <w:sz w:val="24"/>
          <w:szCs w:val="24"/>
        </w:rPr>
      </w:pPr>
      <w:r w:rsidRPr="00792BFC">
        <w:rPr>
          <w:rFonts w:cstheme="minorHAnsi"/>
          <w:b/>
          <w:sz w:val="24"/>
          <w:szCs w:val="24"/>
          <w:lang w:bidi="fr-FR"/>
        </w:rPr>
        <w:t xml:space="preserve">M. Alexandros Manos, directeur général de </w:t>
      </w:r>
      <w:proofErr w:type="spellStart"/>
      <w:r w:rsidRPr="00792BFC">
        <w:rPr>
          <w:rFonts w:cstheme="minorHAnsi"/>
          <w:b/>
          <w:sz w:val="24"/>
          <w:szCs w:val="24"/>
          <w:lang w:bidi="fr-FR"/>
        </w:rPr>
        <w:t>Netcompany-Intrasoft</w:t>
      </w:r>
      <w:proofErr w:type="spellEnd"/>
      <w:r w:rsidRPr="00792BFC">
        <w:rPr>
          <w:rFonts w:cstheme="minorHAnsi"/>
          <w:b/>
          <w:sz w:val="24"/>
          <w:szCs w:val="24"/>
          <w:lang w:bidi="fr-FR"/>
        </w:rPr>
        <w:t xml:space="preserve"> a déclaré : </w:t>
      </w:r>
      <w:r w:rsidRPr="00792BFC">
        <w:rPr>
          <w:rFonts w:cstheme="minorHAnsi"/>
          <w:sz w:val="24"/>
          <w:szCs w:val="24"/>
          <w:lang w:bidi="fr-FR"/>
        </w:rPr>
        <w:t xml:space="preserve">«Depuis maintenant trente ans, nous menons à bien des projets de transformation digitale dans le domaine douanier partout dans le monde. Rien qu’au cours des quatre dernières années, </w:t>
      </w:r>
      <w:r w:rsidR="009B128F">
        <w:rPr>
          <w:rFonts w:cstheme="minorHAnsi"/>
          <w:sz w:val="24"/>
          <w:szCs w:val="24"/>
          <w:lang w:bidi="fr-FR"/>
        </w:rPr>
        <w:t xml:space="preserve">huit </w:t>
      </w:r>
      <w:r w:rsidRPr="00792BFC">
        <w:rPr>
          <w:rFonts w:cstheme="minorHAnsi"/>
          <w:sz w:val="24"/>
          <w:szCs w:val="24"/>
          <w:lang w:bidi="fr-FR"/>
        </w:rPr>
        <w:t>autorités douanières nous ont confié la modernisation de leurs systèmes avec la suite de produits ERMIS</w:t>
      </w:r>
      <w:r w:rsidR="0073717D" w:rsidRPr="00792BFC">
        <w:rPr>
          <w:rStyle w:val="normaltextrun"/>
          <w:rFonts w:cstheme="minorHAnsi"/>
          <w:color w:val="000000"/>
          <w:sz w:val="24"/>
          <w:szCs w:val="24"/>
          <w:shd w:val="clear" w:color="auto" w:fill="FFFFFF"/>
          <w:lang w:bidi="fr-FR"/>
        </w:rPr>
        <w:t>™</w:t>
      </w:r>
      <w:r w:rsidRPr="00792BFC">
        <w:rPr>
          <w:rFonts w:cstheme="minorHAnsi"/>
          <w:sz w:val="24"/>
          <w:szCs w:val="24"/>
          <w:lang w:bidi="fr-FR"/>
        </w:rPr>
        <w:t>. Avec la signature de ce nouveau contrat important avec l’Autriche, nous sommes plus que jamais déterminés à investir encore davantage dans ce domaine essentiel pour l’économie mondiale.  Dans cet objectif, nous continuerons d’étoffer nos équipes de consultants spécialisés dans les douanes partout en Europe. Nous prévoyons également d’agrandir considérablement notre centre de développement de Thessalonique pour en faire un centre d’excellence dans les solutions douanières.</w:t>
      </w:r>
    </w:p>
    <w:p w14:paraId="4D2FFD43" w14:textId="77777777" w:rsidR="00DE611D" w:rsidRDefault="00DE611D" w:rsidP="00134FD8">
      <w:pPr>
        <w:pBdr>
          <w:bottom w:val="single" w:sz="12" w:space="1" w:color="auto"/>
        </w:pBdr>
        <w:jc w:val="both"/>
        <w:rPr>
          <w:rFonts w:cstheme="minorHAnsi"/>
          <w:sz w:val="24"/>
          <w:szCs w:val="24"/>
        </w:rPr>
      </w:pPr>
    </w:p>
    <w:p w14:paraId="26A72D5F" w14:textId="77777777" w:rsidR="00DE611D" w:rsidRPr="0074578F" w:rsidRDefault="00DE611D" w:rsidP="00134FD8">
      <w:pPr>
        <w:pBdr>
          <w:bottom w:val="single" w:sz="12" w:space="1" w:color="auto"/>
        </w:pBdr>
        <w:jc w:val="both"/>
        <w:rPr>
          <w:rFonts w:cstheme="minorHAnsi"/>
          <w:sz w:val="24"/>
          <w:szCs w:val="24"/>
        </w:rPr>
      </w:pPr>
    </w:p>
    <w:p w14:paraId="5065B888" w14:textId="77777777" w:rsidR="00CF1293" w:rsidRPr="0074578F" w:rsidRDefault="00CF1293" w:rsidP="00134FD8">
      <w:pPr>
        <w:jc w:val="both"/>
        <w:rPr>
          <w:rFonts w:cstheme="minorHAnsi"/>
          <w:b/>
          <w:color w:val="000000"/>
          <w:sz w:val="24"/>
          <w:szCs w:val="24"/>
        </w:rPr>
      </w:pPr>
      <w:r w:rsidRPr="0074578F">
        <w:rPr>
          <w:rFonts w:cstheme="minorHAnsi"/>
          <w:b/>
          <w:color w:val="000000"/>
          <w:sz w:val="24"/>
          <w:szCs w:val="24"/>
          <w:lang w:bidi="fr-FR"/>
        </w:rPr>
        <w:t xml:space="preserve">À propos de </w:t>
      </w:r>
      <w:proofErr w:type="spellStart"/>
      <w:r w:rsidRPr="0074578F">
        <w:rPr>
          <w:rFonts w:cstheme="minorHAnsi"/>
          <w:b/>
          <w:color w:val="000000"/>
          <w:sz w:val="24"/>
          <w:szCs w:val="24"/>
          <w:lang w:bidi="fr-FR"/>
        </w:rPr>
        <w:t>Netcompany-Intrasoft</w:t>
      </w:r>
      <w:proofErr w:type="spellEnd"/>
      <w:r w:rsidRPr="0074578F">
        <w:rPr>
          <w:rFonts w:cstheme="minorHAnsi"/>
          <w:b/>
          <w:color w:val="000000"/>
          <w:sz w:val="24"/>
          <w:szCs w:val="24"/>
          <w:lang w:bidi="fr-FR"/>
        </w:rPr>
        <w:t> :</w:t>
      </w:r>
    </w:p>
    <w:p w14:paraId="63D984F2" w14:textId="77777777" w:rsidR="00620867" w:rsidRDefault="006958E9" w:rsidP="00134FD8">
      <w:pPr>
        <w:jc w:val="both"/>
        <w:rPr>
          <w:rFonts w:ascii="Calibri" w:eastAsia="Calibri" w:hAnsi="Calibri" w:cs="Calibri"/>
          <w:color w:val="000000"/>
          <w:sz w:val="24"/>
          <w:szCs w:val="24"/>
          <w:lang w:bidi="en-US"/>
        </w:rPr>
      </w:pPr>
      <w:proofErr w:type="spellStart"/>
      <w:r w:rsidRPr="00BE27FC">
        <w:rPr>
          <w:rFonts w:ascii="Calibri" w:eastAsia="Calibri" w:hAnsi="Calibri" w:cs="Calibri"/>
          <w:color w:val="000000"/>
          <w:sz w:val="24"/>
          <w:szCs w:val="24"/>
          <w:lang w:bidi="fr-FR"/>
        </w:rPr>
        <w:t>Netcompany-Intrasoft</w:t>
      </w:r>
      <w:proofErr w:type="spellEnd"/>
      <w:r w:rsidRPr="00BE27FC">
        <w:rPr>
          <w:rFonts w:ascii="Calibri" w:eastAsia="Calibri" w:hAnsi="Calibri" w:cs="Calibri"/>
          <w:color w:val="000000"/>
          <w:sz w:val="24"/>
          <w:szCs w:val="24"/>
          <w:lang w:bidi="fr-FR"/>
        </w:rPr>
        <w:t xml:space="preserve"> a été créé en 1996 et est l’un des principaux groupes européens de solutions et de services informatiques, offrant des solutions intégrées, des produits et des services informatiques d’excellente qualité à l’Union européenne, à des ministères et à des </w:t>
      </w:r>
      <w:r w:rsidRPr="00BE27FC">
        <w:rPr>
          <w:rFonts w:ascii="Calibri" w:eastAsia="Calibri" w:hAnsi="Calibri" w:cs="Calibri"/>
          <w:color w:val="000000"/>
          <w:sz w:val="24"/>
          <w:szCs w:val="24"/>
          <w:lang w:bidi="fr-FR"/>
        </w:rPr>
        <w:lastRenderedPageBreak/>
        <w:t xml:space="preserve">organismes publics nationaux ainsi qu’à des organisations des secteurs public et privé. L’entreprise emploie plus de </w:t>
      </w:r>
      <w:r w:rsidRPr="00BE27FC">
        <w:rPr>
          <w:rFonts w:ascii="Calibri" w:eastAsia="Calibri" w:hAnsi="Calibri" w:cs="Calibri"/>
          <w:b/>
          <w:color w:val="000000"/>
          <w:sz w:val="24"/>
          <w:szCs w:val="24"/>
          <w:lang w:bidi="fr-FR"/>
        </w:rPr>
        <w:t>3 200 professionnels qualifiés</w:t>
      </w:r>
      <w:r w:rsidRPr="00BE27FC">
        <w:rPr>
          <w:rFonts w:ascii="Calibri" w:eastAsia="Calibri" w:hAnsi="Calibri" w:cs="Calibri"/>
          <w:color w:val="000000"/>
          <w:sz w:val="24"/>
          <w:szCs w:val="24"/>
          <w:lang w:bidi="fr-FR"/>
        </w:rPr>
        <w:t xml:space="preserve">. </w:t>
      </w:r>
      <w:r w:rsidRPr="00BE27FC">
        <w:rPr>
          <w:rFonts w:ascii="Calibri" w:eastAsia="Calibri" w:hAnsi="Calibri" w:cs="Calibri"/>
          <w:b/>
          <w:color w:val="000000"/>
          <w:sz w:val="24"/>
          <w:szCs w:val="24"/>
          <w:lang w:bidi="fr-FR"/>
        </w:rPr>
        <w:t xml:space="preserve">50 nationalités </w:t>
      </w:r>
      <w:r w:rsidRPr="00BE27FC">
        <w:rPr>
          <w:rFonts w:ascii="Calibri" w:eastAsia="Calibri" w:hAnsi="Calibri" w:cs="Calibri"/>
          <w:color w:val="000000"/>
          <w:sz w:val="24"/>
          <w:szCs w:val="24"/>
          <w:lang w:bidi="fr-FR"/>
        </w:rPr>
        <w:t xml:space="preserve">et </w:t>
      </w:r>
      <w:r w:rsidRPr="00BE27FC">
        <w:rPr>
          <w:rFonts w:ascii="Calibri" w:eastAsia="Calibri" w:hAnsi="Calibri" w:cs="Calibri"/>
          <w:b/>
          <w:color w:val="000000"/>
          <w:sz w:val="24"/>
          <w:szCs w:val="24"/>
          <w:lang w:bidi="fr-FR"/>
        </w:rPr>
        <w:t xml:space="preserve">30 langues </w:t>
      </w:r>
      <w:r w:rsidRPr="00BE27FC">
        <w:rPr>
          <w:rFonts w:ascii="Calibri" w:eastAsia="Calibri" w:hAnsi="Calibri" w:cs="Calibri"/>
          <w:color w:val="000000"/>
          <w:sz w:val="24"/>
          <w:szCs w:val="24"/>
          <w:lang w:bidi="fr-FR"/>
        </w:rPr>
        <w:t xml:space="preserve">sont représentées dans son équipe multiculturelle. Ayant son siège social au Luxembourg, l’entreprise opère dans </w:t>
      </w:r>
      <w:r w:rsidRPr="00BE27FC">
        <w:rPr>
          <w:rFonts w:ascii="Calibri" w:eastAsia="Calibri" w:hAnsi="Calibri" w:cs="Calibri"/>
          <w:b/>
          <w:color w:val="000000"/>
          <w:sz w:val="24"/>
          <w:szCs w:val="24"/>
          <w:lang w:bidi="fr-FR"/>
        </w:rPr>
        <w:t>10 pays</w:t>
      </w:r>
      <w:r w:rsidRPr="00BE27FC">
        <w:rPr>
          <w:rFonts w:ascii="Calibri" w:eastAsia="Calibri" w:hAnsi="Calibri" w:cs="Calibri"/>
          <w:color w:val="000000"/>
          <w:sz w:val="24"/>
          <w:szCs w:val="24"/>
          <w:lang w:bidi="fr-FR"/>
        </w:rPr>
        <w:t xml:space="preserve"> (Afrique du Sud, Belgique, Chypre, Danemark, Émirats arabes unis, États-Unis, Grèce, Jordanie, Luxembourg, Roumanie), par l</w:t>
      </w:r>
      <w:r w:rsidRPr="00BE27FC">
        <w:rPr>
          <w:rFonts w:ascii="Calibri" w:eastAsia="Calibri" w:hAnsi="Calibri" w:cs="Calibri"/>
          <w:b/>
          <w:color w:val="000000"/>
          <w:sz w:val="24"/>
          <w:szCs w:val="24"/>
          <w:lang w:bidi="fr-FR"/>
        </w:rPr>
        <w:t>’</w:t>
      </w:r>
      <w:r w:rsidRPr="00BE27FC">
        <w:rPr>
          <w:rFonts w:ascii="Calibri" w:eastAsia="Calibri" w:hAnsi="Calibri" w:cs="Calibri"/>
          <w:color w:val="000000"/>
          <w:sz w:val="24"/>
          <w:szCs w:val="24"/>
          <w:lang w:bidi="fr-FR"/>
        </w:rPr>
        <w:t xml:space="preserve">intermédiaire de ses succursales opérationnelles, de ses filiales et de ses bureaux, tandis que </w:t>
      </w:r>
    </w:p>
    <w:p w14:paraId="3F5521BC" w14:textId="77777777" w:rsidR="00620867" w:rsidRDefault="00620867" w:rsidP="00134FD8">
      <w:pPr>
        <w:jc w:val="both"/>
        <w:rPr>
          <w:rFonts w:ascii="Calibri" w:eastAsia="Calibri" w:hAnsi="Calibri" w:cs="Calibri"/>
          <w:color w:val="000000"/>
          <w:sz w:val="24"/>
          <w:szCs w:val="24"/>
          <w:lang w:bidi="en-US"/>
        </w:rPr>
      </w:pPr>
    </w:p>
    <w:p w14:paraId="73F28B81" w14:textId="2ACE1700" w:rsidR="006958E9" w:rsidRPr="00A74B1C" w:rsidRDefault="006958E9" w:rsidP="00134FD8">
      <w:pPr>
        <w:jc w:val="both"/>
        <w:rPr>
          <w:rFonts w:ascii="Calibri" w:hAnsi="Calibri" w:cs="Calibri"/>
          <w:bCs/>
          <w:color w:val="000000"/>
          <w:sz w:val="24"/>
          <w:szCs w:val="24"/>
          <w:lang w:eastAsia="el-GR"/>
        </w:rPr>
      </w:pPr>
      <w:r w:rsidRPr="00BE27FC">
        <w:rPr>
          <w:rFonts w:ascii="Calibri" w:eastAsia="Calibri" w:hAnsi="Calibri" w:cs="Calibri"/>
          <w:color w:val="000000"/>
          <w:sz w:val="24"/>
          <w:szCs w:val="24"/>
          <w:lang w:bidi="fr-FR"/>
        </w:rPr>
        <w:t xml:space="preserve">ses activités internationales s’étendent à </w:t>
      </w:r>
      <w:r w:rsidRPr="00BE27FC">
        <w:rPr>
          <w:rFonts w:ascii="Calibri" w:eastAsia="Calibri" w:hAnsi="Calibri" w:cs="Calibri"/>
          <w:b/>
          <w:color w:val="000000"/>
          <w:sz w:val="24"/>
          <w:szCs w:val="24"/>
          <w:lang w:bidi="fr-FR"/>
        </w:rPr>
        <w:t>plus de 70 pays</w:t>
      </w:r>
      <w:r w:rsidRPr="00BE27FC">
        <w:rPr>
          <w:rFonts w:ascii="Calibri" w:eastAsia="Calibri" w:hAnsi="Calibri" w:cs="Calibri"/>
          <w:color w:val="000000"/>
          <w:sz w:val="24"/>
          <w:szCs w:val="24"/>
          <w:lang w:bidi="fr-FR"/>
        </w:rPr>
        <w:t xml:space="preserve"> dans le monde. Depuis novembre 2021, l’entreprise est membre de </w:t>
      </w:r>
      <w:proofErr w:type="spellStart"/>
      <w:r w:rsidRPr="00BE27FC">
        <w:rPr>
          <w:rFonts w:ascii="Calibri" w:eastAsia="Calibri" w:hAnsi="Calibri" w:cs="Calibri"/>
          <w:b/>
          <w:color w:val="000000"/>
          <w:sz w:val="24"/>
          <w:szCs w:val="24"/>
          <w:lang w:bidi="fr-FR"/>
        </w:rPr>
        <w:t>Netcompany</w:t>
      </w:r>
      <w:proofErr w:type="spellEnd"/>
      <w:r w:rsidRPr="00BE27FC">
        <w:rPr>
          <w:rFonts w:ascii="Calibri" w:eastAsia="Calibri" w:hAnsi="Calibri" w:cs="Calibri"/>
          <w:b/>
          <w:color w:val="000000"/>
          <w:sz w:val="24"/>
          <w:szCs w:val="24"/>
          <w:lang w:bidi="fr-FR"/>
        </w:rPr>
        <w:t xml:space="preserve"> Group A/S</w:t>
      </w:r>
      <w:r w:rsidRPr="00BE27FC">
        <w:rPr>
          <w:rFonts w:ascii="Calibri" w:eastAsia="Calibri" w:hAnsi="Calibri" w:cs="Calibri"/>
          <w:color w:val="000000"/>
          <w:sz w:val="24"/>
          <w:szCs w:val="24"/>
          <w:lang w:bidi="fr-FR"/>
        </w:rPr>
        <w:t xml:space="preserve">. </w:t>
      </w:r>
    </w:p>
    <w:p w14:paraId="67D94FF3" w14:textId="77777777" w:rsidR="00CF1293" w:rsidRPr="0074578F" w:rsidRDefault="00CF1293" w:rsidP="00134FD8">
      <w:pPr>
        <w:jc w:val="both"/>
        <w:rPr>
          <w:rStyle w:val="Hyperlink"/>
          <w:rFonts w:asciiTheme="minorHAnsi" w:hAnsiTheme="minorHAnsi" w:cstheme="minorHAnsi"/>
          <w:sz w:val="24"/>
          <w:szCs w:val="24"/>
        </w:rPr>
      </w:pPr>
      <w:r w:rsidRPr="0074578F">
        <w:rPr>
          <w:rFonts w:cstheme="minorHAnsi"/>
          <w:color w:val="0000FF"/>
          <w:sz w:val="24"/>
          <w:szCs w:val="24"/>
          <w:u w:val="single"/>
          <w:lang w:bidi="fr-FR"/>
        </w:rPr>
        <w:t>www.netcompany-intrasoft.com</w:t>
      </w:r>
    </w:p>
    <w:p w14:paraId="16DD12B1" w14:textId="77777777" w:rsidR="00CF1293" w:rsidRPr="0074578F" w:rsidRDefault="00CF1293" w:rsidP="00CF1293">
      <w:pPr>
        <w:jc w:val="both"/>
        <w:rPr>
          <w:rStyle w:val="Hyperlink"/>
          <w:rFonts w:asciiTheme="minorHAnsi" w:hAnsiTheme="minorHAnsi" w:cstheme="minorHAnsi"/>
          <w:sz w:val="24"/>
          <w:szCs w:val="24"/>
        </w:rPr>
      </w:pPr>
    </w:p>
    <w:p w14:paraId="3A22DBFB" w14:textId="77777777" w:rsidR="00CF1293" w:rsidRPr="0074578F" w:rsidRDefault="00CF1293" w:rsidP="00CF1293">
      <w:pPr>
        <w:textAlignment w:val="baseline"/>
        <w:rPr>
          <w:rFonts w:cstheme="minorHAnsi"/>
          <w:b/>
          <w:sz w:val="24"/>
          <w:szCs w:val="24"/>
        </w:rPr>
      </w:pPr>
      <w:r w:rsidRPr="0074578F">
        <w:rPr>
          <w:rFonts w:cstheme="minorHAnsi"/>
          <w:b/>
          <w:sz w:val="24"/>
          <w:szCs w:val="24"/>
          <w:lang w:bidi="fr-FR"/>
        </w:rPr>
        <w:t>Contacts pour les médias :</w:t>
      </w:r>
    </w:p>
    <w:p w14:paraId="7C1CB7FA" w14:textId="560181E8" w:rsidR="00CF1293" w:rsidRPr="0074578F" w:rsidRDefault="00CF1293" w:rsidP="00DE611D">
      <w:pPr>
        <w:textAlignment w:val="baseline"/>
        <w:rPr>
          <w:rFonts w:cstheme="minorHAnsi"/>
          <w:sz w:val="24"/>
          <w:szCs w:val="24"/>
        </w:rPr>
      </w:pPr>
      <w:r w:rsidRPr="0074578F">
        <w:rPr>
          <w:rFonts w:cstheme="minorHAnsi"/>
          <w:b/>
          <w:sz w:val="24"/>
          <w:szCs w:val="24"/>
          <w:lang w:bidi="fr-FR"/>
        </w:rPr>
        <w:t xml:space="preserve">Pour </w:t>
      </w:r>
      <w:proofErr w:type="spellStart"/>
      <w:r w:rsidRPr="0074578F">
        <w:rPr>
          <w:rFonts w:cstheme="minorHAnsi"/>
          <w:b/>
          <w:sz w:val="24"/>
          <w:szCs w:val="24"/>
          <w:lang w:bidi="fr-FR"/>
        </w:rPr>
        <w:t>Netcompany-Intrasoft</w:t>
      </w:r>
      <w:proofErr w:type="spellEnd"/>
      <w:r w:rsidRPr="0074578F">
        <w:rPr>
          <w:rFonts w:cstheme="minorHAnsi"/>
          <w:b/>
          <w:sz w:val="24"/>
          <w:szCs w:val="24"/>
          <w:lang w:bidi="fr-FR"/>
        </w:rPr>
        <w:tab/>
      </w:r>
    </w:p>
    <w:p w14:paraId="02641D78" w14:textId="08569FE3" w:rsidR="009B128F" w:rsidRPr="0074578F" w:rsidRDefault="00570C72" w:rsidP="009B128F">
      <w:pPr>
        <w:jc w:val="both"/>
        <w:outlineLvl w:val="0"/>
        <w:rPr>
          <w:rFonts w:cstheme="minorHAnsi"/>
          <w:bCs/>
          <w:iCs/>
          <w:color w:val="0000FF"/>
          <w:sz w:val="24"/>
          <w:szCs w:val="24"/>
          <w:u w:val="single"/>
          <w:lang w:val="fr-LU"/>
        </w:rPr>
      </w:pPr>
      <w:r w:rsidRPr="0074578F">
        <w:rPr>
          <w:rFonts w:cstheme="minorHAnsi"/>
          <w:color w:val="000000"/>
          <w:sz w:val="24"/>
          <w:szCs w:val="24"/>
          <w:lang w:bidi="fr-FR"/>
        </w:rPr>
        <w:t xml:space="preserve">E-mail :  </w:t>
      </w:r>
      <w:hyperlink r:id="rId7" w:history="1">
        <w:r w:rsidR="009B128F" w:rsidRPr="00F000E8">
          <w:rPr>
            <w:rStyle w:val="Hyperlink"/>
            <w:rFonts w:asciiTheme="minorHAnsi" w:hAnsiTheme="minorHAnsi" w:cstheme="minorHAnsi"/>
            <w:sz w:val="24"/>
            <w:szCs w:val="24"/>
            <w:lang w:bidi="fr-FR"/>
          </w:rPr>
          <w:t>marketing.comm@netcompany-intrasoft.com</w:t>
        </w:r>
      </w:hyperlink>
      <w:r w:rsidR="009B128F">
        <w:rPr>
          <w:rFonts w:cstheme="minorHAnsi"/>
          <w:color w:val="000000"/>
          <w:sz w:val="24"/>
          <w:szCs w:val="24"/>
          <w:lang w:bidi="fr-FR"/>
        </w:rPr>
        <w:t xml:space="preserve"> </w:t>
      </w:r>
    </w:p>
    <w:p w14:paraId="2899C32B" w14:textId="32937615" w:rsidR="00CF1293" w:rsidRPr="0074578F" w:rsidRDefault="00CF1293" w:rsidP="00CF1293">
      <w:pPr>
        <w:jc w:val="both"/>
        <w:outlineLvl w:val="0"/>
        <w:rPr>
          <w:rFonts w:cstheme="minorHAnsi"/>
          <w:bCs/>
          <w:iCs/>
          <w:color w:val="0000FF"/>
          <w:sz w:val="24"/>
          <w:szCs w:val="24"/>
          <w:u w:val="single"/>
          <w:lang w:val="fr-LU"/>
        </w:rPr>
      </w:pPr>
      <w:r w:rsidRPr="0074578F">
        <w:rPr>
          <w:rStyle w:val="Hyperlink"/>
          <w:rFonts w:ascii="Arial" w:eastAsia="Arial" w:hAnsi="Arial" w:cs="Arial"/>
          <w:b/>
          <w:i/>
          <w:lang w:bidi="fr-FR"/>
        </w:rPr>
        <w:t xml:space="preserve"> </w:t>
      </w:r>
    </w:p>
    <w:p w14:paraId="2DE10863" w14:textId="77777777" w:rsidR="00CF1293" w:rsidRPr="0074578F" w:rsidRDefault="00CF1293" w:rsidP="00CF1293">
      <w:pPr>
        <w:jc w:val="both"/>
        <w:outlineLvl w:val="0"/>
        <w:rPr>
          <w:rFonts w:cstheme="minorHAnsi"/>
          <w:b/>
          <w:color w:val="000000"/>
          <w:sz w:val="24"/>
          <w:szCs w:val="24"/>
          <w:lang w:eastAsia="el-GR"/>
        </w:rPr>
      </w:pPr>
      <w:r w:rsidRPr="0074578F">
        <w:rPr>
          <w:rFonts w:cstheme="minorHAnsi"/>
          <w:b/>
          <w:color w:val="000000"/>
          <w:sz w:val="24"/>
          <w:szCs w:val="24"/>
          <w:lang w:bidi="fr-FR"/>
        </w:rPr>
        <w:t xml:space="preserve">À propos de </w:t>
      </w:r>
      <w:proofErr w:type="spellStart"/>
      <w:r w:rsidRPr="0074578F">
        <w:rPr>
          <w:rFonts w:cstheme="minorHAnsi"/>
          <w:b/>
          <w:color w:val="000000"/>
          <w:sz w:val="24"/>
          <w:szCs w:val="24"/>
          <w:lang w:bidi="fr-FR"/>
        </w:rPr>
        <w:t>Netcompany</w:t>
      </w:r>
      <w:proofErr w:type="spellEnd"/>
      <w:r w:rsidRPr="0074578F">
        <w:rPr>
          <w:rFonts w:cstheme="minorHAnsi"/>
          <w:b/>
          <w:color w:val="000000"/>
          <w:sz w:val="24"/>
          <w:szCs w:val="24"/>
          <w:lang w:bidi="fr-FR"/>
        </w:rPr>
        <w:t> :</w:t>
      </w:r>
    </w:p>
    <w:p w14:paraId="6686300E" w14:textId="77777777" w:rsidR="00E91F31" w:rsidRDefault="00E91F31" w:rsidP="00E91F31">
      <w:pPr>
        <w:jc w:val="both"/>
        <w:rPr>
          <w:rFonts w:ascii="Calibri" w:eastAsia="Calibri" w:hAnsi="Calibri" w:cs="Calibri"/>
          <w:bCs/>
          <w:color w:val="000000"/>
          <w:sz w:val="24"/>
          <w:szCs w:val="24"/>
          <w:lang w:bidi="en-US"/>
        </w:rPr>
      </w:pPr>
      <w:proofErr w:type="spellStart"/>
      <w:r w:rsidRPr="00C07110">
        <w:rPr>
          <w:rFonts w:ascii="Calibri" w:eastAsia="Calibri" w:hAnsi="Calibri" w:cs="Calibri"/>
          <w:b/>
          <w:color w:val="000000"/>
          <w:sz w:val="24"/>
          <w:szCs w:val="24"/>
          <w:lang w:bidi="fr-FR"/>
        </w:rPr>
        <w:t>Netcompany</w:t>
      </w:r>
      <w:proofErr w:type="spellEnd"/>
      <w:r w:rsidRPr="00C07110">
        <w:rPr>
          <w:rFonts w:ascii="Calibri" w:eastAsia="Calibri" w:hAnsi="Calibri" w:cs="Calibri"/>
          <w:b/>
          <w:color w:val="000000"/>
          <w:sz w:val="24"/>
          <w:szCs w:val="24"/>
          <w:lang w:bidi="fr-FR"/>
        </w:rPr>
        <w:t xml:space="preserve"> (NETC)</w:t>
      </w:r>
      <w:r w:rsidRPr="00C07110">
        <w:rPr>
          <w:rFonts w:ascii="Calibri" w:eastAsia="Calibri" w:hAnsi="Calibri" w:cs="Calibri"/>
          <w:color w:val="000000"/>
          <w:sz w:val="24"/>
          <w:szCs w:val="24"/>
          <w:lang w:bidi="fr-FR"/>
        </w:rPr>
        <w:t xml:space="preserve"> est une société de services informatiques de nouvelle génération qui opère uniquement en ligne et qui fournit des solutions informatiques stratégiques essentielles à divers secteurs du privé et du public, accélérant la transformation numérique grâce à des systèmes centraux et des services d’infrastructure. </w:t>
      </w:r>
      <w:proofErr w:type="spellStart"/>
      <w:r w:rsidRPr="00C07110">
        <w:rPr>
          <w:rFonts w:ascii="Calibri" w:eastAsia="Calibri" w:hAnsi="Calibri" w:cs="Calibri"/>
          <w:color w:val="000000"/>
          <w:sz w:val="24"/>
          <w:szCs w:val="24"/>
          <w:lang w:bidi="fr-FR"/>
        </w:rPr>
        <w:t>Netcompany</w:t>
      </w:r>
      <w:proofErr w:type="spellEnd"/>
      <w:r w:rsidRPr="00C07110">
        <w:rPr>
          <w:rFonts w:ascii="Calibri" w:eastAsia="Calibri" w:hAnsi="Calibri" w:cs="Calibri"/>
          <w:color w:val="000000"/>
          <w:sz w:val="24"/>
          <w:szCs w:val="24"/>
          <w:lang w:bidi="fr-FR"/>
        </w:rPr>
        <w:t xml:space="preserve"> croit en des solutions agiles, à l’épreuve du temps, fondées sur des composants de plateforme éprouvés qui garantissent une flexibilité totale et permettent d’innover en permanence. </w:t>
      </w:r>
      <w:proofErr w:type="spellStart"/>
      <w:r w:rsidRPr="00C07110">
        <w:rPr>
          <w:rFonts w:ascii="Calibri" w:eastAsia="Calibri" w:hAnsi="Calibri" w:cs="Calibri"/>
          <w:color w:val="000000"/>
          <w:sz w:val="24"/>
          <w:szCs w:val="24"/>
          <w:lang w:bidi="fr-FR"/>
        </w:rPr>
        <w:t>Netcompany</w:t>
      </w:r>
      <w:proofErr w:type="spellEnd"/>
      <w:r w:rsidRPr="00C07110">
        <w:rPr>
          <w:rFonts w:ascii="Calibri" w:eastAsia="Calibri" w:hAnsi="Calibri" w:cs="Calibri"/>
          <w:color w:val="000000"/>
          <w:sz w:val="24"/>
          <w:szCs w:val="24"/>
          <w:lang w:bidi="fr-FR"/>
        </w:rPr>
        <w:t xml:space="preserve"> a été fondée en 2000 et son siège social se trouve à Copenhague, au Danemark. C’est aujourd’hui une entreprise internationale comptant plus de 7 000 employés. </w:t>
      </w:r>
    </w:p>
    <w:p w14:paraId="2D0B878C" w14:textId="1E4C0C72" w:rsidR="00CF1293" w:rsidRPr="00367536" w:rsidRDefault="001C0764" w:rsidP="00CF1293">
      <w:pPr>
        <w:jc w:val="both"/>
        <w:rPr>
          <w:rFonts w:cstheme="minorHAnsi"/>
          <w:sz w:val="24"/>
          <w:szCs w:val="24"/>
        </w:rPr>
      </w:pPr>
      <w:hyperlink r:id="rId8" w:history="1">
        <w:r w:rsidR="00CF1293" w:rsidRPr="0074578F">
          <w:rPr>
            <w:rStyle w:val="Hyperlink"/>
            <w:rFonts w:asciiTheme="minorHAnsi" w:hAnsiTheme="minorHAnsi" w:cstheme="minorHAnsi"/>
            <w:sz w:val="24"/>
            <w:szCs w:val="24"/>
            <w:lang w:bidi="fr-FR"/>
          </w:rPr>
          <w:t>www.netcompany.com</w:t>
        </w:r>
      </w:hyperlink>
      <w:r w:rsidR="00CF1293" w:rsidRPr="00367536">
        <w:rPr>
          <w:rFonts w:cstheme="minorHAnsi"/>
          <w:sz w:val="24"/>
          <w:szCs w:val="24"/>
          <w:lang w:bidi="fr-FR"/>
        </w:rPr>
        <w:t xml:space="preserve"> </w:t>
      </w:r>
    </w:p>
    <w:p w14:paraId="2E5BC793" w14:textId="77777777" w:rsidR="00CF1293" w:rsidRPr="00367536" w:rsidRDefault="00CF1293" w:rsidP="00CF1293">
      <w:pPr>
        <w:jc w:val="both"/>
        <w:outlineLvl w:val="0"/>
        <w:rPr>
          <w:rFonts w:cstheme="minorHAnsi"/>
          <w:color w:val="0000FF"/>
          <w:sz w:val="24"/>
          <w:szCs w:val="24"/>
          <w:u w:val="single"/>
          <w:lang w:val="fr-BE"/>
        </w:rPr>
      </w:pPr>
    </w:p>
    <w:p w14:paraId="12041158" w14:textId="77777777" w:rsidR="00CF1293" w:rsidRDefault="00CF1293" w:rsidP="00CF1293"/>
    <w:p w14:paraId="3A38368E" w14:textId="77777777" w:rsidR="0028076F" w:rsidRDefault="0028076F"/>
    <w:sectPr w:rsidR="002807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6CCD" w14:textId="77777777" w:rsidR="005A782A" w:rsidRDefault="005A782A" w:rsidP="00027D0E">
      <w:pPr>
        <w:spacing w:after="0" w:line="240" w:lineRule="auto"/>
      </w:pPr>
      <w:r>
        <w:separator/>
      </w:r>
    </w:p>
  </w:endnote>
  <w:endnote w:type="continuationSeparator" w:id="0">
    <w:p w14:paraId="01DE8DFA" w14:textId="77777777" w:rsidR="005A782A" w:rsidRDefault="005A782A" w:rsidP="0002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D3B9" w14:textId="77777777" w:rsidR="005A782A" w:rsidRDefault="005A782A" w:rsidP="00027D0E">
      <w:pPr>
        <w:spacing w:after="0" w:line="240" w:lineRule="auto"/>
      </w:pPr>
      <w:r>
        <w:separator/>
      </w:r>
    </w:p>
  </w:footnote>
  <w:footnote w:type="continuationSeparator" w:id="0">
    <w:p w14:paraId="23403AE6" w14:textId="77777777" w:rsidR="005A782A" w:rsidRDefault="005A782A" w:rsidP="00027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125F" w14:textId="0B8F164B" w:rsidR="00027D0E" w:rsidRDefault="00027D0E">
    <w:pPr>
      <w:pStyle w:val="Header"/>
    </w:pPr>
    <w:r>
      <w:rPr>
        <w:noProof/>
        <w:lang w:bidi="fr-FR"/>
      </w:rPr>
      <w:drawing>
        <wp:anchor distT="0" distB="0" distL="114300" distR="114300" simplePos="0" relativeHeight="251658240" behindDoc="0" locked="0" layoutInCell="1" allowOverlap="1" wp14:anchorId="0B56E8BB" wp14:editId="7A33C2E1">
          <wp:simplePos x="0" y="0"/>
          <wp:positionH relativeFrom="column">
            <wp:posOffset>2156460</wp:posOffset>
          </wp:positionH>
          <wp:positionV relativeFrom="topMargin">
            <wp:align>bottom</wp:align>
          </wp:positionV>
          <wp:extent cx="1432560" cy="57975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2560" cy="5797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93"/>
    <w:rsid w:val="00007169"/>
    <w:rsid w:val="00007840"/>
    <w:rsid w:val="00017878"/>
    <w:rsid w:val="00027D0E"/>
    <w:rsid w:val="00061771"/>
    <w:rsid w:val="0009306F"/>
    <w:rsid w:val="000A053D"/>
    <w:rsid w:val="000C1D9C"/>
    <w:rsid w:val="000C4558"/>
    <w:rsid w:val="000E7B07"/>
    <w:rsid w:val="000F0997"/>
    <w:rsid w:val="000F0E57"/>
    <w:rsid w:val="00100219"/>
    <w:rsid w:val="0010316B"/>
    <w:rsid w:val="0010777A"/>
    <w:rsid w:val="00112791"/>
    <w:rsid w:val="001216D6"/>
    <w:rsid w:val="00134FD8"/>
    <w:rsid w:val="00145822"/>
    <w:rsid w:val="00150C33"/>
    <w:rsid w:val="00175539"/>
    <w:rsid w:val="00187D81"/>
    <w:rsid w:val="001C0764"/>
    <w:rsid w:val="001C0F3A"/>
    <w:rsid w:val="001D0A35"/>
    <w:rsid w:val="001F3E7B"/>
    <w:rsid w:val="0027027A"/>
    <w:rsid w:val="0028076F"/>
    <w:rsid w:val="002A1936"/>
    <w:rsid w:val="002A362B"/>
    <w:rsid w:val="002C4004"/>
    <w:rsid w:val="002F2DFF"/>
    <w:rsid w:val="003215DE"/>
    <w:rsid w:val="0033729E"/>
    <w:rsid w:val="00347A1E"/>
    <w:rsid w:val="00350D8F"/>
    <w:rsid w:val="003815B4"/>
    <w:rsid w:val="003A6C8D"/>
    <w:rsid w:val="003B2CA6"/>
    <w:rsid w:val="003C16B1"/>
    <w:rsid w:val="003D42F3"/>
    <w:rsid w:val="00430A58"/>
    <w:rsid w:val="0048063E"/>
    <w:rsid w:val="004806AC"/>
    <w:rsid w:val="004C21B0"/>
    <w:rsid w:val="004C22C4"/>
    <w:rsid w:val="004C7705"/>
    <w:rsid w:val="004D15DC"/>
    <w:rsid w:val="00507A5D"/>
    <w:rsid w:val="00570C72"/>
    <w:rsid w:val="005A48F3"/>
    <w:rsid w:val="005A782A"/>
    <w:rsid w:val="005C1B64"/>
    <w:rsid w:val="00601A20"/>
    <w:rsid w:val="00620867"/>
    <w:rsid w:val="00640B51"/>
    <w:rsid w:val="006619C6"/>
    <w:rsid w:val="0067531E"/>
    <w:rsid w:val="00676525"/>
    <w:rsid w:val="006958E9"/>
    <w:rsid w:val="006B4441"/>
    <w:rsid w:val="006C700E"/>
    <w:rsid w:val="006D4C18"/>
    <w:rsid w:val="006F0C5E"/>
    <w:rsid w:val="007032F0"/>
    <w:rsid w:val="007137F6"/>
    <w:rsid w:val="00723B07"/>
    <w:rsid w:val="00733A86"/>
    <w:rsid w:val="0073717D"/>
    <w:rsid w:val="0074578F"/>
    <w:rsid w:val="00770940"/>
    <w:rsid w:val="00792BFC"/>
    <w:rsid w:val="007D3E9E"/>
    <w:rsid w:val="007F1ED3"/>
    <w:rsid w:val="007F7D4A"/>
    <w:rsid w:val="00803668"/>
    <w:rsid w:val="0081635E"/>
    <w:rsid w:val="00844EB9"/>
    <w:rsid w:val="00853497"/>
    <w:rsid w:val="00891EAF"/>
    <w:rsid w:val="008B1162"/>
    <w:rsid w:val="008B4132"/>
    <w:rsid w:val="00920527"/>
    <w:rsid w:val="0096703A"/>
    <w:rsid w:val="00967549"/>
    <w:rsid w:val="00970946"/>
    <w:rsid w:val="0097134E"/>
    <w:rsid w:val="009777F8"/>
    <w:rsid w:val="0099408C"/>
    <w:rsid w:val="009B128F"/>
    <w:rsid w:val="009F0C1B"/>
    <w:rsid w:val="00A125DD"/>
    <w:rsid w:val="00A45465"/>
    <w:rsid w:val="00A47B3C"/>
    <w:rsid w:val="00A56056"/>
    <w:rsid w:val="00A8555B"/>
    <w:rsid w:val="00AA38BB"/>
    <w:rsid w:val="00AE2043"/>
    <w:rsid w:val="00B06539"/>
    <w:rsid w:val="00B114E0"/>
    <w:rsid w:val="00B30F08"/>
    <w:rsid w:val="00B32BC1"/>
    <w:rsid w:val="00B42EC3"/>
    <w:rsid w:val="00B634E8"/>
    <w:rsid w:val="00B93203"/>
    <w:rsid w:val="00BA3ABD"/>
    <w:rsid w:val="00BA7C7E"/>
    <w:rsid w:val="00BB4E52"/>
    <w:rsid w:val="00BB6FA3"/>
    <w:rsid w:val="00BB7332"/>
    <w:rsid w:val="00BD2030"/>
    <w:rsid w:val="00BE7F89"/>
    <w:rsid w:val="00BF3F1E"/>
    <w:rsid w:val="00C10A5F"/>
    <w:rsid w:val="00C16533"/>
    <w:rsid w:val="00C17198"/>
    <w:rsid w:val="00C20FCA"/>
    <w:rsid w:val="00C275EC"/>
    <w:rsid w:val="00C46C6F"/>
    <w:rsid w:val="00C52965"/>
    <w:rsid w:val="00C53B0D"/>
    <w:rsid w:val="00C63944"/>
    <w:rsid w:val="00C64000"/>
    <w:rsid w:val="00C71330"/>
    <w:rsid w:val="00C82059"/>
    <w:rsid w:val="00CB43C2"/>
    <w:rsid w:val="00CF1293"/>
    <w:rsid w:val="00CF6EB2"/>
    <w:rsid w:val="00D0776B"/>
    <w:rsid w:val="00D26025"/>
    <w:rsid w:val="00D649E0"/>
    <w:rsid w:val="00D8581E"/>
    <w:rsid w:val="00DB07DD"/>
    <w:rsid w:val="00DE611D"/>
    <w:rsid w:val="00DF10C8"/>
    <w:rsid w:val="00E14D09"/>
    <w:rsid w:val="00E44069"/>
    <w:rsid w:val="00E91F31"/>
    <w:rsid w:val="00E944DA"/>
    <w:rsid w:val="00EA7944"/>
    <w:rsid w:val="00EE48CF"/>
    <w:rsid w:val="00EF1ECC"/>
    <w:rsid w:val="00F16F1A"/>
    <w:rsid w:val="00F3305E"/>
    <w:rsid w:val="00F43BD7"/>
    <w:rsid w:val="00F45439"/>
    <w:rsid w:val="00F759B3"/>
    <w:rsid w:val="00F764B2"/>
    <w:rsid w:val="00F82C2A"/>
    <w:rsid w:val="00F90DC0"/>
    <w:rsid w:val="00FF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099CB"/>
  <w15:chartTrackingRefBased/>
  <w15:docId w15:val="{E1D98A5F-CC92-49A0-8300-825EF2F4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F1293"/>
    <w:rPr>
      <w:rFonts w:ascii="Times New Roman" w:hAnsi="Times New Roman" w:cs="Times New Roman" w:hint="default"/>
      <w:color w:val="0000FF"/>
      <w:u w:val="single"/>
    </w:rPr>
  </w:style>
  <w:style w:type="character" w:customStyle="1" w:styleId="normaltextrun">
    <w:name w:val="normaltextrun"/>
    <w:basedOn w:val="DefaultParagraphFont"/>
    <w:rsid w:val="00CF1293"/>
  </w:style>
  <w:style w:type="paragraph" w:styleId="Revision">
    <w:name w:val="Revision"/>
    <w:hidden/>
    <w:uiPriority w:val="99"/>
    <w:semiHidden/>
    <w:rsid w:val="00F90DC0"/>
    <w:pPr>
      <w:spacing w:after="0" w:line="240" w:lineRule="auto"/>
    </w:pPr>
  </w:style>
  <w:style w:type="paragraph" w:styleId="Header">
    <w:name w:val="header"/>
    <w:basedOn w:val="Normal"/>
    <w:link w:val="HeaderChar"/>
    <w:uiPriority w:val="99"/>
    <w:unhideWhenUsed/>
    <w:rsid w:val="00027D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D0E"/>
  </w:style>
  <w:style w:type="paragraph" w:styleId="Footer">
    <w:name w:val="footer"/>
    <w:basedOn w:val="Normal"/>
    <w:link w:val="FooterChar"/>
    <w:uiPriority w:val="99"/>
    <w:unhideWhenUsed/>
    <w:rsid w:val="00027D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D0E"/>
  </w:style>
  <w:style w:type="character" w:styleId="CommentReference">
    <w:name w:val="annotation reference"/>
    <w:basedOn w:val="DefaultParagraphFont"/>
    <w:uiPriority w:val="99"/>
    <w:semiHidden/>
    <w:unhideWhenUsed/>
    <w:rsid w:val="0033729E"/>
    <w:rPr>
      <w:sz w:val="16"/>
      <w:szCs w:val="16"/>
    </w:rPr>
  </w:style>
  <w:style w:type="paragraph" w:styleId="CommentText">
    <w:name w:val="annotation text"/>
    <w:basedOn w:val="Normal"/>
    <w:link w:val="CommentTextChar"/>
    <w:uiPriority w:val="99"/>
    <w:unhideWhenUsed/>
    <w:rsid w:val="0033729E"/>
    <w:pPr>
      <w:spacing w:line="240" w:lineRule="auto"/>
    </w:pPr>
    <w:rPr>
      <w:sz w:val="20"/>
      <w:szCs w:val="20"/>
    </w:rPr>
  </w:style>
  <w:style w:type="character" w:customStyle="1" w:styleId="CommentTextChar">
    <w:name w:val="Comment Text Char"/>
    <w:basedOn w:val="DefaultParagraphFont"/>
    <w:link w:val="CommentText"/>
    <w:uiPriority w:val="99"/>
    <w:rsid w:val="0033729E"/>
    <w:rPr>
      <w:sz w:val="20"/>
      <w:szCs w:val="20"/>
    </w:rPr>
  </w:style>
  <w:style w:type="paragraph" w:styleId="CommentSubject">
    <w:name w:val="annotation subject"/>
    <w:basedOn w:val="CommentText"/>
    <w:next w:val="CommentText"/>
    <w:link w:val="CommentSubjectChar"/>
    <w:uiPriority w:val="99"/>
    <w:semiHidden/>
    <w:unhideWhenUsed/>
    <w:rsid w:val="0033729E"/>
    <w:rPr>
      <w:b/>
      <w:bCs/>
    </w:rPr>
  </w:style>
  <w:style w:type="character" w:customStyle="1" w:styleId="CommentSubjectChar">
    <w:name w:val="Comment Subject Char"/>
    <w:basedOn w:val="CommentTextChar"/>
    <w:link w:val="CommentSubject"/>
    <w:uiPriority w:val="99"/>
    <w:semiHidden/>
    <w:rsid w:val="0033729E"/>
    <w:rPr>
      <w:b/>
      <w:bCs/>
      <w:sz w:val="20"/>
      <w:szCs w:val="20"/>
    </w:rPr>
  </w:style>
  <w:style w:type="paragraph" w:customStyle="1" w:styleId="xxmsonormal">
    <w:name w:val="x_xmsonormal"/>
    <w:basedOn w:val="Normal"/>
    <w:rsid w:val="00EF1ECC"/>
    <w:pPr>
      <w:spacing w:after="0" w:line="240" w:lineRule="auto"/>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0F0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0E57"/>
    <w:rPr>
      <w:rFonts w:ascii="Courier New" w:eastAsia="Times New Roman" w:hAnsi="Courier New" w:cs="Courier New"/>
      <w:sz w:val="20"/>
      <w:szCs w:val="20"/>
    </w:rPr>
  </w:style>
  <w:style w:type="character" w:customStyle="1" w:styleId="y2iqfc">
    <w:name w:val="y2iqfc"/>
    <w:basedOn w:val="DefaultParagraphFont"/>
    <w:rsid w:val="000F0E57"/>
  </w:style>
  <w:style w:type="character" w:styleId="Strong">
    <w:name w:val="Strong"/>
    <w:basedOn w:val="DefaultParagraphFont"/>
    <w:uiPriority w:val="22"/>
    <w:qFormat/>
    <w:rsid w:val="00007169"/>
    <w:rPr>
      <w:b/>
      <w:bCs/>
    </w:rPr>
  </w:style>
  <w:style w:type="character" w:styleId="PageNumber">
    <w:name w:val="page number"/>
    <w:basedOn w:val="DefaultParagraphFont"/>
    <w:uiPriority w:val="99"/>
    <w:semiHidden/>
    <w:unhideWhenUsed/>
    <w:rsid w:val="0067531E"/>
  </w:style>
  <w:style w:type="character" w:styleId="UnresolvedMention">
    <w:name w:val="Unresolved Mention"/>
    <w:basedOn w:val="DefaultParagraphFont"/>
    <w:uiPriority w:val="99"/>
    <w:semiHidden/>
    <w:unhideWhenUsed/>
    <w:rsid w:val="009B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6647">
      <w:bodyDiv w:val="1"/>
      <w:marLeft w:val="0"/>
      <w:marRight w:val="0"/>
      <w:marTop w:val="0"/>
      <w:marBottom w:val="0"/>
      <w:divBdr>
        <w:top w:val="none" w:sz="0" w:space="0" w:color="auto"/>
        <w:left w:val="none" w:sz="0" w:space="0" w:color="auto"/>
        <w:bottom w:val="none" w:sz="0" w:space="0" w:color="auto"/>
        <w:right w:val="none" w:sz="0" w:space="0" w:color="auto"/>
      </w:divBdr>
    </w:div>
    <w:div w:id="626156695">
      <w:bodyDiv w:val="1"/>
      <w:marLeft w:val="0"/>
      <w:marRight w:val="0"/>
      <w:marTop w:val="0"/>
      <w:marBottom w:val="0"/>
      <w:divBdr>
        <w:top w:val="none" w:sz="0" w:space="0" w:color="auto"/>
        <w:left w:val="none" w:sz="0" w:space="0" w:color="auto"/>
        <w:bottom w:val="none" w:sz="0" w:space="0" w:color="auto"/>
        <w:right w:val="none" w:sz="0" w:space="0" w:color="auto"/>
      </w:divBdr>
    </w:div>
    <w:div w:id="855314464">
      <w:bodyDiv w:val="1"/>
      <w:marLeft w:val="0"/>
      <w:marRight w:val="0"/>
      <w:marTop w:val="0"/>
      <w:marBottom w:val="0"/>
      <w:divBdr>
        <w:top w:val="none" w:sz="0" w:space="0" w:color="auto"/>
        <w:left w:val="none" w:sz="0" w:space="0" w:color="auto"/>
        <w:bottom w:val="none" w:sz="0" w:space="0" w:color="auto"/>
        <w:right w:val="none" w:sz="0" w:space="0" w:color="auto"/>
      </w:divBdr>
    </w:div>
    <w:div w:id="1250117178">
      <w:bodyDiv w:val="1"/>
      <w:marLeft w:val="0"/>
      <w:marRight w:val="0"/>
      <w:marTop w:val="0"/>
      <w:marBottom w:val="0"/>
      <w:divBdr>
        <w:top w:val="none" w:sz="0" w:space="0" w:color="auto"/>
        <w:left w:val="none" w:sz="0" w:space="0" w:color="auto"/>
        <w:bottom w:val="none" w:sz="0" w:space="0" w:color="auto"/>
        <w:right w:val="none" w:sz="0" w:space="0" w:color="auto"/>
      </w:divBdr>
    </w:div>
    <w:div w:id="1289165870">
      <w:bodyDiv w:val="1"/>
      <w:marLeft w:val="0"/>
      <w:marRight w:val="0"/>
      <w:marTop w:val="0"/>
      <w:marBottom w:val="0"/>
      <w:divBdr>
        <w:top w:val="none" w:sz="0" w:space="0" w:color="auto"/>
        <w:left w:val="none" w:sz="0" w:space="0" w:color="auto"/>
        <w:bottom w:val="none" w:sz="0" w:space="0" w:color="auto"/>
        <w:right w:val="none" w:sz="0" w:space="0" w:color="auto"/>
      </w:divBdr>
    </w:div>
    <w:div w:id="1669477302">
      <w:bodyDiv w:val="1"/>
      <w:marLeft w:val="0"/>
      <w:marRight w:val="0"/>
      <w:marTop w:val="0"/>
      <w:marBottom w:val="0"/>
      <w:divBdr>
        <w:top w:val="none" w:sz="0" w:space="0" w:color="auto"/>
        <w:left w:val="none" w:sz="0" w:space="0" w:color="auto"/>
        <w:bottom w:val="none" w:sz="0" w:space="0" w:color="auto"/>
        <w:right w:val="none" w:sz="0" w:space="0" w:color="auto"/>
      </w:divBdr>
    </w:div>
    <w:div w:id="1747527500">
      <w:bodyDiv w:val="1"/>
      <w:marLeft w:val="0"/>
      <w:marRight w:val="0"/>
      <w:marTop w:val="0"/>
      <w:marBottom w:val="0"/>
      <w:divBdr>
        <w:top w:val="none" w:sz="0" w:space="0" w:color="auto"/>
        <w:left w:val="none" w:sz="0" w:space="0" w:color="auto"/>
        <w:bottom w:val="none" w:sz="0" w:space="0" w:color="auto"/>
        <w:right w:val="none" w:sz="0" w:space="0" w:color="auto"/>
      </w:divBdr>
    </w:div>
    <w:div w:id="1933581702">
      <w:bodyDiv w:val="1"/>
      <w:marLeft w:val="0"/>
      <w:marRight w:val="0"/>
      <w:marTop w:val="0"/>
      <w:marBottom w:val="0"/>
      <w:divBdr>
        <w:top w:val="none" w:sz="0" w:space="0" w:color="auto"/>
        <w:left w:val="none" w:sz="0" w:space="0" w:color="auto"/>
        <w:bottom w:val="none" w:sz="0" w:space="0" w:color="auto"/>
        <w:right w:val="none" w:sz="0" w:space="0" w:color="auto"/>
      </w:divBdr>
    </w:div>
    <w:div w:id="20054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company.com" TargetMode="External"/><Relationship Id="rId3" Type="http://schemas.openxmlformats.org/officeDocument/2006/relationships/settings" Target="settings.xml"/><Relationship Id="rId7" Type="http://schemas.openxmlformats.org/officeDocument/2006/relationships/hyperlink" Target="mailto:marketing.comm@netcompany-intraso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EDCFF-4B6C-41E0-B9FE-1ABFDBE6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ARGENTOU Maria-eleni</dc:creator>
  <cp:keywords/>
  <dc:description/>
  <cp:lastModifiedBy>ASKITOPOULOU Georgia</cp:lastModifiedBy>
  <cp:revision>3</cp:revision>
  <dcterms:created xsi:type="dcterms:W3CDTF">2023-08-28T11:52:00Z</dcterms:created>
  <dcterms:modified xsi:type="dcterms:W3CDTF">2023-08-31T07:13:00Z</dcterms:modified>
</cp:coreProperties>
</file>